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87" w:rsidRDefault="00740B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Tiszadorogma Község Önkormá</w:t>
      </w:r>
      <w:r w:rsidR="0003338F">
        <w:rPr>
          <w:b/>
          <w:bCs/>
        </w:rPr>
        <w:t>n</w:t>
      </w:r>
      <w:r w:rsidR="00296F3A">
        <w:rPr>
          <w:b/>
          <w:bCs/>
        </w:rPr>
        <w:t>yzata Képviselő-testületének 8</w:t>
      </w:r>
      <w:r w:rsidR="0003338F">
        <w:rPr>
          <w:b/>
          <w:bCs/>
        </w:rPr>
        <w:t>/2024</w:t>
      </w:r>
      <w:r w:rsidR="00D2260B">
        <w:rPr>
          <w:b/>
          <w:bCs/>
        </w:rPr>
        <w:t>. (X</w:t>
      </w:r>
      <w:r w:rsidR="0003338F">
        <w:rPr>
          <w:b/>
          <w:bCs/>
        </w:rPr>
        <w:t>.</w:t>
      </w:r>
      <w:r w:rsidR="00D2260B">
        <w:rPr>
          <w:b/>
          <w:bCs/>
        </w:rPr>
        <w:t>30</w:t>
      </w:r>
      <w:r>
        <w:rPr>
          <w:b/>
          <w:bCs/>
        </w:rPr>
        <w:t>.) önkormányzati rendelete</w:t>
      </w:r>
    </w:p>
    <w:p w:rsidR="00CA5D87" w:rsidRDefault="00740B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A SZOCIÁLIS CÉLÚ TÜZELŐANYAGRA VALÓ JOGOSULTSÁGRÓL</w:t>
      </w:r>
    </w:p>
    <w:p w:rsidR="00CA5D87" w:rsidRDefault="00740B64">
      <w:pPr>
        <w:pStyle w:val="Szvegtrzs"/>
        <w:spacing w:before="220" w:after="0" w:line="240" w:lineRule="auto"/>
        <w:jc w:val="both"/>
      </w:pPr>
      <w:r>
        <w:t>Tiszadorogma Község Önkormányzatának Képviselő-testülete az Alaptörvény 32. Cikk (2) bekezdésében kapott felhatalmazás alapján, a Magyarország helyi önkormányzatairól szóló 2011. évi CLXXXIX. tv. 13. § (1) bekezdés 8a. pontjában meghatározott feladatkörében eljárva a következőket rendeli el:</w:t>
      </w:r>
    </w:p>
    <w:p w:rsidR="00CA5D87" w:rsidRDefault="00740B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1. A rendelet hatálya</w:t>
      </w:r>
    </w:p>
    <w:p w:rsidR="00CA5D87" w:rsidRDefault="00740B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:rsidR="00CA5D87" w:rsidRDefault="00740B64">
      <w:pPr>
        <w:pStyle w:val="Szvegtrzs"/>
        <w:spacing w:after="0" w:line="240" w:lineRule="auto"/>
        <w:jc w:val="both"/>
      </w:pPr>
      <w:r>
        <w:t xml:space="preserve">(1) A rendelet hatálya kiterjed Tiszadorogma Község Önkormányzat közigazgatási területén lakóhellyel rendelkező és a településen élő, vagy - a településen bejelentett lakóhely hiányában – ha kérelmező életvitelszerűen bejelentett tartózkodási helyén lakik, akkor érvényes tartózkodási hellyel rendelkező állampolgárokra. 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(2) A rendelet alkalmazásában a szociális igazgatásról és a szociális ellátásokról szóló 1993. évi III. törvényben meghatározott fogalmakat kell érteni.</w:t>
      </w:r>
    </w:p>
    <w:p w:rsidR="00CA5D87" w:rsidRDefault="00740B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2. A támogatás feltételei, menete</w:t>
      </w:r>
    </w:p>
    <w:p w:rsidR="00CA5D87" w:rsidRDefault="00740B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CA5D87" w:rsidRDefault="00740B64">
      <w:pPr>
        <w:pStyle w:val="Szvegtrzs"/>
        <w:spacing w:after="0" w:line="240" w:lineRule="auto"/>
        <w:jc w:val="both"/>
      </w:pPr>
      <w:r>
        <w:t xml:space="preserve">(1) Tiszadorogma Község Önkormányzat Képviselő- testülete szociális célú tüzelőanyag támogatást biztosít a helyi önkormányzatok szociális célú tüzelőanyag vásárlásához kapcsolódó támogatás </w:t>
      </w:r>
      <w:proofErr w:type="gramStart"/>
      <w:r>
        <w:t>terhére</w:t>
      </w:r>
      <w:proofErr w:type="gramEnd"/>
      <w:r>
        <w:t xml:space="preserve"> és erejéig a rászorulók részére.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(2) Az önkormányzat vissza nem térítendő természetbeni támogatást, barnakőszenet biztosít annak a személynek, akinek háztartásában az egy főre jutó havi jövedelem a szoc</w:t>
      </w:r>
      <w:r w:rsidR="0003338F">
        <w:t>iális vetítési alap összegének 700 %-át, egyedül élő esetén 8</w:t>
      </w:r>
      <w:r>
        <w:t>00%-át nem haladja meg.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(3) A (2) bekezdésben meghatározott igénylők közül előnyben kell részesíteni azt, aki:</w:t>
      </w:r>
    </w:p>
    <w:p w:rsidR="00CA5D87" w:rsidRDefault="00740B64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aktív korúak ellátására, időskorúak járadékára, települési támogatásra (különösen a lakhatáshoz kapcsolódó kiadásokkal kapcsolatos támogatásban részesülők) jogosult</w:t>
      </w:r>
    </w:p>
    <w:p w:rsidR="00CA5D87" w:rsidRDefault="00740B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gyermekek védelméről és a gyámügyi igazgatásról szóló 1997. évi XXXI. törvényben meghatározottak szerint halmozottan hátrányos helyzetű gyermeket nevelő család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(4) Háztartásonként maximum 10 q szén állapítható meg.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(5) A támogatás iránti kérelem erre a célra rendszeresített formanyomtatványon (1. melléklet), a Tiszatarjáni Közös Önkormányzati Hivatal Tiszadorogmai Kir</w:t>
      </w:r>
      <w:r w:rsidR="0003338F">
        <w:t>endeltségéhez nyújtható be, 2024. november 04. napjától 2024. november 15</w:t>
      </w:r>
      <w:r>
        <w:t>. napjáig. A határidő elmulasztása jogvesztő.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(6) A kérelmező a kérelméhez mellékeli a Rendelet 2. § (3) bekezdés a) ponthoz az azt bizonyító határozat, vagy hatósági bizonyítvány másolatát, valamint a lakcímen lakóhellyel vagy tartózkodási hellyel rendelkező személyek kérelem benyújtását megelőző havi nettó jövedelmének igazolásait.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lastRenderedPageBreak/>
        <w:t>(7) A képviselő-testület hatáskörének gyakorlását a benyújtott kérelmek elbírálásával kapcsolatban a polgármesterre ruházza.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 xml:space="preserve">(8) Az átvevő a barnakőszén átvétel </w:t>
      </w:r>
      <w:proofErr w:type="spellStart"/>
      <w:r>
        <w:t>tényéről</w:t>
      </w:r>
      <w:proofErr w:type="spellEnd"/>
      <w:r>
        <w:t xml:space="preserve"> átvételi elismervényt köteles aláírni.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(9) Az önkormányzat vállalja, hogy a támogatásban részesülőtől ellenszolgáltatást nem kér.</w:t>
      </w:r>
    </w:p>
    <w:p w:rsidR="00CA5D87" w:rsidRDefault="00740B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:rsidR="00CA5D87" w:rsidRDefault="00740B64">
      <w:pPr>
        <w:pStyle w:val="Szvegtrzs"/>
        <w:spacing w:after="0" w:line="240" w:lineRule="auto"/>
        <w:jc w:val="both"/>
      </w:pPr>
      <w:r>
        <w:t>(1) Nem jogosult szociális célú tüzelőanyag támogatásra függetlenül a 2. §</w:t>
      </w:r>
      <w:proofErr w:type="spellStart"/>
      <w:r>
        <w:t>-ban</w:t>
      </w:r>
      <w:proofErr w:type="spellEnd"/>
      <w:r>
        <w:t xml:space="preserve"> meghatározott feltétel teljesülésétől az a személy vagy család azon ingatlan vonatkozásában, amely barnakőszénnel egyáltalán nem fűthető.</w:t>
      </w:r>
    </w:p>
    <w:p w:rsidR="00CA5D87" w:rsidRDefault="00740B64">
      <w:pPr>
        <w:pStyle w:val="Szvegtrzs"/>
        <w:spacing w:before="240" w:after="0" w:line="240" w:lineRule="auto"/>
        <w:jc w:val="both"/>
      </w:pPr>
      <w:r>
        <w:t>(2) Szociális tüzelőanyag támogatás ugyanazon lakásra csak egy jogosultnak állapítható meg, egy jogcímen, függetlenül az abban élő személyek számától. Amennyiben egy ingatlanról több kérelem érkezik, az elbírálás a kérelem beérkezésének sorrendjében történik.</w:t>
      </w:r>
    </w:p>
    <w:p w:rsidR="00CA5D87" w:rsidRDefault="00740B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:rsidR="00CA5D87" w:rsidRDefault="00740B64">
      <w:pPr>
        <w:pStyle w:val="Szvegtrzs"/>
        <w:spacing w:after="0" w:line="240" w:lineRule="auto"/>
        <w:jc w:val="both"/>
      </w:pPr>
      <w:r>
        <w:t>A tüzelőanyagban részesülő személy a tüzelőanyagot nem értékesítheti, nem adhatja át másnak, azt csak saját célra használhatja fel.</w:t>
      </w:r>
    </w:p>
    <w:p w:rsidR="00CA5D87" w:rsidRDefault="00740B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3. Záró rendelkezések</w:t>
      </w:r>
    </w:p>
    <w:p w:rsidR="00CA5D87" w:rsidRDefault="00740B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:rsidR="00E066CD" w:rsidRDefault="00740B64">
      <w:pPr>
        <w:pStyle w:val="Szvegtrzs"/>
        <w:spacing w:after="0" w:line="240" w:lineRule="auto"/>
        <w:jc w:val="both"/>
      </w:pPr>
      <w:r>
        <w:t>Ez a rendelet a kihirdetését kö</w:t>
      </w:r>
      <w:r w:rsidR="0003338F">
        <w:t>vető napon lép hatályba, és 2025</w:t>
      </w:r>
      <w:r>
        <w:t>. március 31-én hatályát veszti.</w:t>
      </w:r>
    </w:p>
    <w:p w:rsidR="00E066CD" w:rsidRDefault="00E066CD">
      <w:pPr>
        <w:pStyle w:val="Szvegtrzs"/>
        <w:spacing w:after="0" w:line="240" w:lineRule="auto"/>
        <w:jc w:val="both"/>
      </w:pPr>
    </w:p>
    <w:p w:rsidR="00E066CD" w:rsidRDefault="00E066CD">
      <w:pPr>
        <w:pStyle w:val="Szvegtrzs"/>
        <w:spacing w:after="0" w:line="240" w:lineRule="auto"/>
        <w:jc w:val="both"/>
      </w:pPr>
    </w:p>
    <w:p w:rsidR="00E066CD" w:rsidRDefault="00E066CD">
      <w:pPr>
        <w:pStyle w:val="Szvegtrzs"/>
        <w:spacing w:after="0" w:line="240" w:lineRule="auto"/>
        <w:jc w:val="both"/>
      </w:pPr>
    </w:p>
    <w:p w:rsidR="00E066CD" w:rsidRDefault="00E066CD">
      <w:pPr>
        <w:pStyle w:val="Szvegtrzs"/>
        <w:spacing w:after="0" w:line="240" w:lineRule="auto"/>
        <w:jc w:val="both"/>
      </w:pPr>
    </w:p>
    <w:p w:rsidR="00E066CD" w:rsidRDefault="00E066CD">
      <w:pPr>
        <w:pStyle w:val="Szvegtrzs"/>
        <w:spacing w:after="0" w:line="240" w:lineRule="auto"/>
        <w:jc w:val="both"/>
      </w:pPr>
    </w:p>
    <w:p w:rsidR="00E066CD" w:rsidRDefault="00E066CD" w:rsidP="00E066CD">
      <w:pPr>
        <w:jc w:val="both"/>
        <w:rPr>
          <w:color w:val="00000A"/>
        </w:rPr>
      </w:pPr>
      <w:r>
        <w:rPr>
          <w:rFonts w:cs="Times New Roman"/>
          <w:color w:val="00000A"/>
        </w:rPr>
        <w:t xml:space="preserve">Burainé Hajdu </w:t>
      </w:r>
      <w:proofErr w:type="gramStart"/>
      <w:r>
        <w:rPr>
          <w:rFonts w:cs="Times New Roman"/>
          <w:color w:val="00000A"/>
        </w:rPr>
        <w:t>Éva                                                                         Tóth</w:t>
      </w:r>
      <w:proofErr w:type="gramEnd"/>
      <w:r>
        <w:rPr>
          <w:rFonts w:cs="Times New Roman"/>
          <w:color w:val="00000A"/>
        </w:rPr>
        <w:t xml:space="preserve"> Zoltán</w:t>
      </w:r>
    </w:p>
    <w:p w:rsidR="00E066CD" w:rsidRDefault="00E066CD" w:rsidP="00E066CD">
      <w:pPr>
        <w:jc w:val="both"/>
        <w:rPr>
          <w:color w:val="00000A"/>
        </w:rPr>
      </w:pPr>
      <w:r>
        <w:rPr>
          <w:rFonts w:eastAsia="Times New Roman" w:cs="Times New Roman"/>
          <w:color w:val="00000A"/>
        </w:rPr>
        <w:t xml:space="preserve">             </w:t>
      </w:r>
      <w:proofErr w:type="gramStart"/>
      <w:r>
        <w:rPr>
          <w:rFonts w:cs="Times New Roman"/>
          <w:color w:val="00000A"/>
        </w:rPr>
        <w:t>jegyző</w:t>
      </w:r>
      <w:proofErr w:type="gramEnd"/>
      <w:r>
        <w:rPr>
          <w:rFonts w:cs="Times New Roman"/>
          <w:color w:val="00000A"/>
        </w:rPr>
        <w:t xml:space="preserve">                                                                                   polgármester</w:t>
      </w:r>
    </w:p>
    <w:p w:rsidR="00E066CD" w:rsidRDefault="00E066CD" w:rsidP="00E066CD">
      <w:pPr>
        <w:rPr>
          <w:color w:val="00000A"/>
        </w:rPr>
      </w:pPr>
    </w:p>
    <w:p w:rsidR="00E066CD" w:rsidRDefault="00E066CD" w:rsidP="00E066CD">
      <w:pPr>
        <w:rPr>
          <w:rFonts w:eastAsia="Arial"/>
          <w:color w:val="00000A"/>
        </w:rPr>
      </w:pPr>
    </w:p>
    <w:p w:rsidR="00E066CD" w:rsidRDefault="00E066CD" w:rsidP="00E066CD">
      <w:pPr>
        <w:rPr>
          <w:rFonts w:eastAsia="Arial"/>
          <w:color w:val="00000A"/>
        </w:rPr>
      </w:pPr>
    </w:p>
    <w:p w:rsidR="00E066CD" w:rsidRDefault="00E066CD" w:rsidP="00E066CD">
      <w:pPr>
        <w:rPr>
          <w:rFonts w:eastAsia="Arial"/>
          <w:color w:val="00000A"/>
        </w:rPr>
      </w:pPr>
    </w:p>
    <w:p w:rsidR="00E066CD" w:rsidRDefault="00E066CD" w:rsidP="00E066CD">
      <w:pPr>
        <w:rPr>
          <w:color w:val="00000A"/>
        </w:rPr>
      </w:pPr>
      <w:r>
        <w:rPr>
          <w:rFonts w:eastAsia="Arial"/>
          <w:color w:val="00000A"/>
        </w:rPr>
        <w:t xml:space="preserve"> </w:t>
      </w:r>
      <w:r>
        <w:rPr>
          <w:rFonts w:cs="Times New Roman"/>
          <w:color w:val="00000A"/>
        </w:rPr>
        <w:t xml:space="preserve">A rendelet kihirdetve: </w:t>
      </w:r>
      <w:r w:rsidR="0003338F">
        <w:rPr>
          <w:rFonts w:cs="Times New Roman"/>
          <w:color w:val="00000A"/>
        </w:rPr>
        <w:t>Tiszadorogma, 202</w:t>
      </w:r>
      <w:r w:rsidR="00D2260B">
        <w:rPr>
          <w:rFonts w:cs="Times New Roman"/>
          <w:color w:val="00000A"/>
        </w:rPr>
        <w:t>4. október 30.</w:t>
      </w:r>
      <w:bookmarkStart w:id="0" w:name="_GoBack"/>
      <w:bookmarkEnd w:id="0"/>
    </w:p>
    <w:p w:rsidR="00E066CD" w:rsidRDefault="00E066CD" w:rsidP="00E066CD">
      <w:pPr>
        <w:rPr>
          <w:rFonts w:cs="Times New Roman"/>
          <w:color w:val="00000A"/>
        </w:rPr>
      </w:pPr>
    </w:p>
    <w:p w:rsidR="00E066CD" w:rsidRDefault="00E066CD" w:rsidP="00E066CD">
      <w:pPr>
        <w:rPr>
          <w:rFonts w:cs="Times New Roman"/>
          <w:color w:val="00000A"/>
        </w:rPr>
      </w:pPr>
      <w:r>
        <w:rPr>
          <w:rFonts w:cs="Times New Roman"/>
          <w:color w:val="00000A"/>
        </w:rPr>
        <w:t>Burainé Hajdu Éva</w:t>
      </w:r>
    </w:p>
    <w:p w:rsidR="00CA5D87" w:rsidRDefault="00E066CD">
      <w:pPr>
        <w:pStyle w:val="Szvegtrzs"/>
        <w:spacing w:after="0" w:line="240" w:lineRule="auto"/>
        <w:jc w:val="both"/>
      </w:pPr>
      <w:proofErr w:type="gramStart"/>
      <w:r>
        <w:rPr>
          <w:rFonts w:cs="Times New Roman"/>
          <w:color w:val="00000A"/>
        </w:rPr>
        <w:t>jegyző</w:t>
      </w:r>
      <w:proofErr w:type="gramEnd"/>
      <w:r w:rsidR="00740B64">
        <w:br w:type="page"/>
      </w:r>
    </w:p>
    <w:p w:rsidR="00CA5D87" w:rsidRDefault="0003338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 xml:space="preserve">1. melléklet </w:t>
      </w:r>
      <w:proofErr w:type="gramStart"/>
      <w:r>
        <w:rPr>
          <w:i/>
          <w:iCs/>
          <w:u w:val="single"/>
        </w:rPr>
        <w:t>a …</w:t>
      </w:r>
      <w:proofErr w:type="gramEnd"/>
      <w:r>
        <w:rPr>
          <w:i/>
          <w:iCs/>
          <w:u w:val="single"/>
        </w:rPr>
        <w:t>/2024. (X.</w:t>
      </w:r>
      <w:r w:rsidR="00D2260B">
        <w:rPr>
          <w:i/>
          <w:iCs/>
          <w:u w:val="single"/>
        </w:rPr>
        <w:t>30</w:t>
      </w:r>
      <w:r w:rsidR="00740B64">
        <w:rPr>
          <w:i/>
          <w:iCs/>
          <w:u w:val="single"/>
        </w:rPr>
        <w:t>.) önkormányzati rendelethez</w:t>
      </w:r>
    </w:p>
    <w:p w:rsidR="00CA5D87" w:rsidRDefault="00740B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Igénylő adatlap</w:t>
      </w:r>
    </w:p>
    <w:p w:rsidR="00CA5D87" w:rsidRDefault="00740B64">
      <w:pPr>
        <w:pStyle w:val="Szvegtrzs"/>
        <w:spacing w:line="240" w:lineRule="auto"/>
        <w:jc w:val="both"/>
        <w:sectPr w:rsidR="00CA5D87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(A melléklet</w:t>
      </w:r>
      <w:r w:rsidR="0003338F">
        <w:t xml:space="preserve"> szövegét </w:t>
      </w:r>
      <w:proofErr w:type="gramStart"/>
      <w:r w:rsidR="0003338F">
        <w:t>a(</w:t>
      </w:r>
      <w:proofErr w:type="gramEnd"/>
      <w:r w:rsidR="0003338F">
        <w:t>z) 1. melléklet a …-2024</w:t>
      </w:r>
      <w:r>
        <w:t xml:space="preserve">. </w:t>
      </w:r>
      <w:r w:rsidR="0003338F">
        <w:t>(X….</w:t>
      </w:r>
      <w:r>
        <w:t xml:space="preserve">.) </w:t>
      </w:r>
      <w:proofErr w:type="spellStart"/>
      <w:r>
        <w:t>rendelethez.pdf</w:t>
      </w:r>
      <w:proofErr w:type="spellEnd"/>
      <w:r>
        <w:t xml:space="preserve"> elnevezésű fájl tartalmazza.)</w:t>
      </w:r>
    </w:p>
    <w:p w:rsidR="00CA5D87" w:rsidRDefault="00CA5D87">
      <w:pPr>
        <w:pStyle w:val="Szvegtrzs"/>
        <w:spacing w:after="0"/>
        <w:jc w:val="center"/>
      </w:pPr>
    </w:p>
    <w:p w:rsidR="00CA5D87" w:rsidRDefault="00740B64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:rsidR="00CA5D87" w:rsidRDefault="00740B64">
      <w:pPr>
        <w:pStyle w:val="Szvegtrzs"/>
        <w:spacing w:line="240" w:lineRule="auto"/>
        <w:jc w:val="both"/>
      </w:pPr>
      <w:proofErr w:type="gramStart"/>
      <w:r>
        <w:t xml:space="preserve">A helyi önkormányzatokért felelős miniszter az államháztartásért  felelős miniszter </w:t>
      </w:r>
      <w:r w:rsidR="0003338F">
        <w:t>egyetértésével Magyarország 2024</w:t>
      </w:r>
      <w:r>
        <w:t>. évi közp</w:t>
      </w:r>
      <w:r w:rsidR="0003338F">
        <w:t>onti költségvetéséről szóló 2023. évi L</w:t>
      </w:r>
      <w:r>
        <w:t xml:space="preserve">V törvény 3. számú mellékletének 2.2.1 pontjában szabályozott, a települési önkormányzatok szociális célú tüzelőanyag vásárlásához kapcsolódó támogatásához közzétett pályázati felhívása, és az elnyert pályázat támogatói okiratában foglaltak szerint, a támogatás jogszerű felhasználásához előírja, hogy a </w:t>
      </w:r>
      <w:proofErr w:type="spellStart"/>
      <w:r>
        <w:t>a</w:t>
      </w:r>
      <w:proofErr w:type="spellEnd"/>
      <w:r>
        <w:t xml:space="preserve"> szociális rászorultság és a 2023. évi igénylés részletes feltételeit  rendeletben kell szabályoznia.</w:t>
      </w:r>
      <w:proofErr w:type="gramEnd"/>
      <w:r>
        <w:t xml:space="preserve"> A képviselő-testület a rendeletalkotási kötelezettségének tesz eleget.</w:t>
      </w:r>
    </w:p>
    <w:p w:rsidR="00CA5D87" w:rsidRDefault="00740B64">
      <w:pPr>
        <w:pStyle w:val="Szvegtrzs"/>
        <w:spacing w:before="476" w:after="159" w:line="240" w:lineRule="auto"/>
        <w:ind w:left="159" w:right="159"/>
        <w:jc w:val="center"/>
      </w:pPr>
      <w:r>
        <w:t>Részletes indokolás</w:t>
      </w:r>
    </w:p>
    <w:p w:rsidR="00CA5D87" w:rsidRDefault="00740B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>Az 1. §</w:t>
      </w:r>
      <w:proofErr w:type="spellStart"/>
      <w:r>
        <w:rPr>
          <w:b/>
          <w:bCs/>
        </w:rPr>
        <w:t>-hoz</w:t>
      </w:r>
      <w:proofErr w:type="spellEnd"/>
      <w:r>
        <w:rPr>
          <w:b/>
          <w:bCs/>
        </w:rPr>
        <w:t xml:space="preserve"> </w:t>
      </w:r>
    </w:p>
    <w:p w:rsidR="00CA5D87" w:rsidRDefault="00740B64">
      <w:pPr>
        <w:pStyle w:val="Szvegtrzs"/>
        <w:spacing w:before="159" w:after="159" w:line="240" w:lineRule="auto"/>
        <w:ind w:left="159" w:right="159"/>
        <w:jc w:val="both"/>
      </w:pPr>
      <w:r>
        <w:t>A rendelet személyi hatályára vonatkozó rendelkezéseket tartalmaz.</w:t>
      </w:r>
    </w:p>
    <w:p w:rsidR="00CA5D87" w:rsidRDefault="00740B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>A 2–4. §</w:t>
      </w:r>
      <w:proofErr w:type="spellStart"/>
      <w:r>
        <w:rPr>
          <w:b/>
          <w:bCs/>
        </w:rPr>
        <w:t>-hoz</w:t>
      </w:r>
      <w:proofErr w:type="spellEnd"/>
      <w:r>
        <w:rPr>
          <w:b/>
          <w:bCs/>
        </w:rPr>
        <w:t xml:space="preserve"> </w:t>
      </w:r>
    </w:p>
    <w:p w:rsidR="00CA5D87" w:rsidRDefault="00740B64">
      <w:pPr>
        <w:pStyle w:val="Szvegtrzs"/>
        <w:spacing w:before="159" w:after="159" w:line="240" w:lineRule="auto"/>
        <w:ind w:left="159" w:right="159"/>
        <w:jc w:val="both"/>
      </w:pPr>
      <w:r>
        <w:t xml:space="preserve">A jogosultság részletes feltételeit tartalmazza, a pályázati felhívásban rögzített elsőbbségi szabályok alkalmazásával. Az igénylés részletes </w:t>
      </w:r>
      <w:proofErr w:type="gramStart"/>
      <w:r>
        <w:t>feltételeit ,</w:t>
      </w:r>
      <w:proofErr w:type="gramEnd"/>
      <w:r>
        <w:t xml:space="preserve"> eljárásrendjét tartalmazza.</w:t>
      </w:r>
    </w:p>
    <w:p w:rsidR="00CA5D87" w:rsidRDefault="00740B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>Az 5. §</w:t>
      </w:r>
      <w:proofErr w:type="spellStart"/>
      <w:r>
        <w:rPr>
          <w:b/>
          <w:bCs/>
        </w:rPr>
        <w:t>-hoz</w:t>
      </w:r>
      <w:proofErr w:type="spellEnd"/>
      <w:r>
        <w:rPr>
          <w:b/>
          <w:bCs/>
        </w:rPr>
        <w:t xml:space="preserve"> </w:t>
      </w:r>
    </w:p>
    <w:p w:rsidR="00CA5D87" w:rsidRDefault="00740B64">
      <w:pPr>
        <w:pStyle w:val="Szvegtrzs"/>
        <w:spacing w:before="159" w:after="159" w:line="240" w:lineRule="auto"/>
        <w:ind w:left="159" w:right="159"/>
        <w:jc w:val="both"/>
      </w:pPr>
      <w:r>
        <w:t>Hatályba léptető és hatályon kívül helyező rendelkezéseket tartalmaz.</w:t>
      </w:r>
    </w:p>
    <w:sectPr w:rsidR="00CA5D87" w:rsidSect="00937E9E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DD0" w:rsidRDefault="001F2DD0">
      <w:r>
        <w:separator/>
      </w:r>
    </w:p>
  </w:endnote>
  <w:endnote w:type="continuationSeparator" w:id="0">
    <w:p w:rsidR="001F2DD0" w:rsidRDefault="001F2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87" w:rsidRDefault="00DC25E8">
    <w:pPr>
      <w:pStyle w:val="llb"/>
      <w:jc w:val="center"/>
    </w:pPr>
    <w:r>
      <w:fldChar w:fldCharType="begin"/>
    </w:r>
    <w:r w:rsidR="00740B64">
      <w:instrText>PAGE</w:instrText>
    </w:r>
    <w:r>
      <w:fldChar w:fldCharType="separate"/>
    </w:r>
    <w:r w:rsidR="00296F3A">
      <w:rPr>
        <w:noProof/>
      </w:rPr>
      <w:t>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87" w:rsidRDefault="00DC25E8">
    <w:pPr>
      <w:pStyle w:val="llb"/>
      <w:jc w:val="center"/>
    </w:pPr>
    <w:r>
      <w:fldChar w:fldCharType="begin"/>
    </w:r>
    <w:r w:rsidR="00740B64">
      <w:instrText>PAGE</w:instrText>
    </w:r>
    <w:r>
      <w:fldChar w:fldCharType="separate"/>
    </w:r>
    <w:r w:rsidR="00296F3A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DD0" w:rsidRDefault="001F2DD0">
      <w:r>
        <w:separator/>
      </w:r>
    </w:p>
  </w:footnote>
  <w:footnote w:type="continuationSeparator" w:id="0">
    <w:p w:rsidR="001F2DD0" w:rsidRDefault="001F2D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A0AC5"/>
    <w:multiLevelType w:val="multilevel"/>
    <w:tmpl w:val="B9E035DC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D87"/>
    <w:rsid w:val="0003338F"/>
    <w:rsid w:val="001F2DD0"/>
    <w:rsid w:val="00296F3A"/>
    <w:rsid w:val="00740B64"/>
    <w:rsid w:val="00937E9E"/>
    <w:rsid w:val="00975272"/>
    <w:rsid w:val="00A51B5E"/>
    <w:rsid w:val="00CA5D87"/>
    <w:rsid w:val="00CF628F"/>
    <w:rsid w:val="00D2260B"/>
    <w:rsid w:val="00DC25E8"/>
    <w:rsid w:val="00E0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37E9E"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qFormat/>
    <w:rsid w:val="00937E9E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qFormat/>
    <w:rsid w:val="00937E9E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qFormat/>
    <w:rsid w:val="00937E9E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qFormat/>
    <w:rsid w:val="00937E9E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qFormat/>
    <w:rsid w:val="00937E9E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qFormat/>
    <w:rsid w:val="00937E9E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37E9E"/>
    <w:rPr>
      <w:color w:val="000080"/>
      <w:u w:val="single"/>
    </w:rPr>
  </w:style>
  <w:style w:type="character" w:styleId="Mrltotthiperhivatkozs">
    <w:name w:val="FollowedHyperlink"/>
    <w:rsid w:val="00937E9E"/>
    <w:rPr>
      <w:color w:val="800000"/>
      <w:u w:val="single"/>
    </w:rPr>
  </w:style>
  <w:style w:type="character" w:customStyle="1" w:styleId="NumberingSymbols">
    <w:name w:val="Numbering Symbols"/>
    <w:qFormat/>
    <w:rsid w:val="00937E9E"/>
  </w:style>
  <w:style w:type="character" w:customStyle="1" w:styleId="Bullets">
    <w:name w:val="Bullets"/>
    <w:qFormat/>
    <w:rsid w:val="00937E9E"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rsid w:val="00937E9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link w:val="SzvegtrzsChar"/>
    <w:rsid w:val="00937E9E"/>
    <w:pPr>
      <w:spacing w:after="140" w:line="288" w:lineRule="auto"/>
    </w:pPr>
  </w:style>
  <w:style w:type="paragraph" w:styleId="Lista">
    <w:name w:val="List"/>
    <w:basedOn w:val="Szvegtrzs"/>
    <w:rsid w:val="00937E9E"/>
  </w:style>
  <w:style w:type="paragraph" w:styleId="Kpalrs">
    <w:name w:val="caption"/>
    <w:basedOn w:val="Norml"/>
    <w:qFormat/>
    <w:rsid w:val="00937E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rsid w:val="00937E9E"/>
    <w:pPr>
      <w:suppressLineNumbers/>
    </w:pPr>
  </w:style>
  <w:style w:type="paragraph" w:customStyle="1" w:styleId="HeaderandFooter">
    <w:name w:val="Header and Footer"/>
    <w:basedOn w:val="Norml"/>
    <w:qFormat/>
    <w:rsid w:val="00937E9E"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rsid w:val="00937E9E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rsid w:val="00937E9E"/>
    <w:pPr>
      <w:suppressLineNumbers/>
    </w:pPr>
  </w:style>
  <w:style w:type="paragraph" w:customStyle="1" w:styleId="TableHeading">
    <w:name w:val="Table Heading"/>
    <w:basedOn w:val="TableContents"/>
    <w:qFormat/>
    <w:rsid w:val="00937E9E"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rsid w:val="00937E9E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character" w:customStyle="1" w:styleId="SzvegtrzsChar">
    <w:name w:val="Szövegtörzs Char"/>
    <w:basedOn w:val="Bekezdsalapbettpusa"/>
    <w:link w:val="Szvegtrzs"/>
    <w:rsid w:val="00E066CD"/>
    <w:rPr>
      <w:rFonts w:ascii="Times New Roman" w:hAnsi="Times New Roman"/>
      <w:lang w:val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Hajdu Eva</dc:creator>
  <cp:lastModifiedBy>Juhászné</cp:lastModifiedBy>
  <cp:revision>2</cp:revision>
  <cp:lastPrinted>2024-11-06T10:33:00Z</cp:lastPrinted>
  <dcterms:created xsi:type="dcterms:W3CDTF">2024-11-06T10:34:00Z</dcterms:created>
  <dcterms:modified xsi:type="dcterms:W3CDTF">2024-11-06T10:34:00Z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